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D15</w:t>
      </w:r>
    </w:p>
    <w:p>
      <w:r>
        <w:t xml:space="preserve">CASEIDD15</w:t>
      </w:r>
    </w:p>
    <w:p>
      <w:r>
        <w:t xml:space="preserve">jordan.d15@example.com | +1 202 555 0199 | linkedin.com/in/jordan-example</w:t>
      </w:r>
    </w:p>
    <w:p>
      <w:r>
        <w:t xml:space="preserve">الملخص المهني</w:t>
      </w:r>
    </w:p>
    <w:p>
      <w:r>
        <w:t xml:space="preserve">متخصص في العمليات وتحسين العمليات الإدارية وإدارة المشاريع والتقارير.</w:t>
      </w:r>
    </w:p>
    <w:p>
      <w:r>
        <w:t xml:space="preserve">الخبرة العملية</w:t>
      </w:r>
    </w:p>
    <w:p>
      <w:r>
        <w:t xml:space="preserve">Operations Coordinator, Example Company</w:t>
      </w:r>
    </w:p>
    <w:p>
      <w:r>
        <w:t xml:space="preserve">- Led regional operations work across client projects and delivered measurable improvements each quarter.</w:t>
      </w:r>
    </w:p>
    <w:p>
      <w:r>
        <w:t xml:space="preserve">- Increased delivery reliability by 22% after redesigning the reporting process for account teams.</w:t>
      </w:r>
    </w:p>
    <w:p>
      <w:r>
        <w:t xml:space="preserve">التعليم</w:t>
      </w:r>
    </w:p>
    <w:p>
      <w:r>
        <w:t xml:space="preserve">بكالوريوس إدارة أعمال، جامعة نموذجية</w:t>
      </w:r>
    </w:p>
    <w:p>
      <w:r>
        <w:t xml:space="preserve">المهارات</w:t>
      </w:r>
    </w:p>
    <w:p>
      <w:r>
        <w:t xml:space="preserve">التحليل، إدارة المشاريع، التواصل، المتابعة، التقارير</w:t>
      </w:r>
    </w:p>
    <w:sectPr/>
  </w:body>
</w:document>
</file>